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0882B" w14:textId="018B8854" w:rsidR="009238CC" w:rsidRPr="00504B96" w:rsidRDefault="003A3A9E" w:rsidP="003A3A9E">
      <w:pPr>
        <w:jc w:val="center"/>
        <w:rPr>
          <w:rFonts w:ascii="Montserrat" w:hAnsi="Montserrat"/>
          <w:b/>
          <w:color w:val="990000"/>
          <w:sz w:val="32"/>
          <w:szCs w:val="32"/>
        </w:rPr>
      </w:pPr>
      <w:r w:rsidRPr="00504B96">
        <w:rPr>
          <w:rFonts w:ascii="Montserrat" w:hAnsi="Montserrat"/>
          <w:b/>
          <w:color w:val="990000"/>
          <w:sz w:val="32"/>
          <w:szCs w:val="32"/>
        </w:rPr>
        <w:t>Información reservada, confidencial y versiones públicas</w:t>
      </w:r>
    </w:p>
    <w:p w14:paraId="67D1DC10" w14:textId="77777777" w:rsidR="003A3A9E" w:rsidRDefault="003A3A9E" w:rsidP="009238CC">
      <w:pPr>
        <w:jc w:val="both"/>
        <w:rPr>
          <w:rFonts w:ascii="Montserrat" w:hAnsi="Montserrat"/>
          <w:b/>
        </w:rPr>
      </w:pPr>
    </w:p>
    <w:p w14:paraId="59FEBB49" w14:textId="77777777" w:rsidR="003A3A9E" w:rsidRDefault="003A3A9E" w:rsidP="000554B6">
      <w:pPr>
        <w:pStyle w:val="Texto"/>
        <w:spacing w:after="0" w:line="240" w:lineRule="auto"/>
        <w:ind w:firstLine="0"/>
        <w:rPr>
          <w:b/>
          <w:sz w:val="20"/>
          <w:szCs w:val="20"/>
        </w:rPr>
      </w:pPr>
    </w:p>
    <w:p w14:paraId="77811972" w14:textId="6646431A" w:rsidR="000554B6" w:rsidRPr="00504B96" w:rsidRDefault="000554B6" w:rsidP="003A3A9E">
      <w:pPr>
        <w:pStyle w:val="Texto"/>
        <w:spacing w:after="0" w:line="240" w:lineRule="auto"/>
        <w:ind w:firstLine="0"/>
        <w:rPr>
          <w:rFonts w:ascii="Montserrat" w:hAnsi="Montserrat"/>
          <w:sz w:val="22"/>
          <w:szCs w:val="22"/>
        </w:rPr>
      </w:pPr>
      <w:r w:rsidRPr="00504B96">
        <w:rPr>
          <w:rFonts w:ascii="Montserrat" w:hAnsi="Montserrat"/>
          <w:bCs/>
          <w:sz w:val="22"/>
          <w:szCs w:val="22"/>
        </w:rPr>
        <w:t xml:space="preserve">El artículo 6º Constitucional </w:t>
      </w:r>
      <w:r w:rsidR="003A3A9E" w:rsidRPr="00504B96">
        <w:rPr>
          <w:rFonts w:ascii="Montserrat" w:hAnsi="Montserrat"/>
          <w:bCs/>
          <w:sz w:val="22"/>
          <w:szCs w:val="22"/>
        </w:rPr>
        <w:t>establece que</w:t>
      </w:r>
      <w:r w:rsidR="00504B96">
        <w:rPr>
          <w:rFonts w:ascii="Montserrat" w:hAnsi="Montserrat"/>
          <w:bCs/>
          <w:sz w:val="22"/>
          <w:szCs w:val="22"/>
        </w:rPr>
        <w:t>,</w:t>
      </w:r>
      <w:r w:rsidR="003A3A9E" w:rsidRPr="00504B96">
        <w:rPr>
          <w:rFonts w:ascii="Montserrat" w:hAnsi="Montserrat"/>
          <w:bCs/>
          <w:sz w:val="22"/>
          <w:szCs w:val="22"/>
        </w:rPr>
        <w:t xml:space="preserve"> p</w:t>
      </w:r>
      <w:r w:rsidRPr="00504B96">
        <w:rPr>
          <w:rFonts w:ascii="Montserrat" w:hAnsi="Montserrat"/>
          <w:bCs/>
          <w:sz w:val="22"/>
          <w:szCs w:val="22"/>
        </w:rPr>
        <w:t xml:space="preserve">ara el ejercicio del derecho de acceso a la información la Federación y las entidades federativas, en el ámbito de sus respectivas competencias, se regirán </w:t>
      </w:r>
      <w:r w:rsidR="000C2469" w:rsidRPr="00504B96">
        <w:rPr>
          <w:rFonts w:ascii="Montserrat" w:hAnsi="Montserrat"/>
          <w:bCs/>
          <w:sz w:val="22"/>
          <w:szCs w:val="22"/>
        </w:rPr>
        <w:t xml:space="preserve">entre otros, por </w:t>
      </w:r>
      <w:r w:rsidR="00EA4F67" w:rsidRPr="00504B96">
        <w:rPr>
          <w:rFonts w:ascii="Montserrat" w:hAnsi="Montserrat"/>
          <w:bCs/>
          <w:sz w:val="22"/>
          <w:szCs w:val="22"/>
        </w:rPr>
        <w:t xml:space="preserve">los </w:t>
      </w:r>
      <w:r w:rsidR="000C2469" w:rsidRPr="00504B96">
        <w:rPr>
          <w:rFonts w:ascii="Montserrat" w:hAnsi="Montserrat"/>
          <w:bCs/>
          <w:sz w:val="22"/>
          <w:szCs w:val="22"/>
        </w:rPr>
        <w:t>siguiente</w:t>
      </w:r>
      <w:r w:rsidR="00EA4F67" w:rsidRPr="00504B96">
        <w:rPr>
          <w:rFonts w:ascii="Montserrat" w:hAnsi="Montserrat"/>
          <w:bCs/>
          <w:sz w:val="22"/>
          <w:szCs w:val="22"/>
        </w:rPr>
        <w:t>s</w:t>
      </w:r>
      <w:r w:rsidR="000C2469" w:rsidRPr="00504B96">
        <w:rPr>
          <w:rFonts w:ascii="Montserrat" w:hAnsi="Montserrat"/>
          <w:bCs/>
          <w:sz w:val="22"/>
          <w:szCs w:val="22"/>
        </w:rPr>
        <w:t xml:space="preserve"> principio</w:t>
      </w:r>
      <w:r w:rsidR="00EA4F67" w:rsidRPr="00504B96">
        <w:rPr>
          <w:rFonts w:ascii="Montserrat" w:hAnsi="Montserrat"/>
          <w:bCs/>
          <w:sz w:val="22"/>
          <w:szCs w:val="22"/>
        </w:rPr>
        <w:t>s</w:t>
      </w:r>
      <w:r w:rsidR="000C2469" w:rsidRPr="00504B96">
        <w:rPr>
          <w:rFonts w:ascii="Montserrat" w:hAnsi="Montserrat"/>
          <w:sz w:val="22"/>
          <w:szCs w:val="22"/>
        </w:rPr>
        <w:t xml:space="preserve"> (Principio</w:t>
      </w:r>
      <w:r w:rsidR="00EA4F67" w:rsidRPr="00504B96">
        <w:rPr>
          <w:rFonts w:ascii="Montserrat" w:hAnsi="Montserrat"/>
          <w:sz w:val="22"/>
          <w:szCs w:val="22"/>
        </w:rPr>
        <w:t>s</w:t>
      </w:r>
      <w:r w:rsidR="000C2469" w:rsidRPr="00504B96">
        <w:rPr>
          <w:rFonts w:ascii="Montserrat" w:hAnsi="Montserrat"/>
          <w:sz w:val="22"/>
          <w:szCs w:val="22"/>
        </w:rPr>
        <w:t xml:space="preserve"> de </w:t>
      </w:r>
      <w:r w:rsidR="00EA4F67" w:rsidRPr="00504B96">
        <w:rPr>
          <w:rFonts w:ascii="Montserrat" w:hAnsi="Montserrat"/>
          <w:sz w:val="22"/>
          <w:szCs w:val="22"/>
        </w:rPr>
        <w:t>p</w:t>
      </w:r>
      <w:r w:rsidR="000C2469" w:rsidRPr="00504B96">
        <w:rPr>
          <w:rFonts w:ascii="Montserrat" w:hAnsi="Montserrat"/>
          <w:sz w:val="22"/>
          <w:szCs w:val="22"/>
        </w:rPr>
        <w:t>ublicidad</w:t>
      </w:r>
      <w:r w:rsidR="00EA4F67" w:rsidRPr="00504B96">
        <w:rPr>
          <w:rFonts w:ascii="Montserrat" w:hAnsi="Montserrat"/>
          <w:sz w:val="22"/>
          <w:szCs w:val="22"/>
        </w:rPr>
        <w:t xml:space="preserve"> y máxima publicidad</w:t>
      </w:r>
      <w:r w:rsidR="000C2469" w:rsidRPr="00504B96">
        <w:rPr>
          <w:rFonts w:ascii="Montserrat" w:hAnsi="Montserrat"/>
          <w:sz w:val="22"/>
          <w:szCs w:val="22"/>
        </w:rPr>
        <w:t>)</w:t>
      </w:r>
      <w:r w:rsidR="00EA4F67" w:rsidRPr="00504B96">
        <w:rPr>
          <w:rFonts w:ascii="Montserrat" w:hAnsi="Montserrat"/>
          <w:sz w:val="22"/>
          <w:szCs w:val="22"/>
        </w:rPr>
        <w:t>.</w:t>
      </w:r>
    </w:p>
    <w:p w14:paraId="36668821" w14:textId="77777777" w:rsidR="000554B6" w:rsidRPr="00504B96" w:rsidRDefault="000554B6" w:rsidP="000554B6">
      <w:pPr>
        <w:pStyle w:val="Texto"/>
        <w:spacing w:after="0" w:line="240" w:lineRule="auto"/>
        <w:rPr>
          <w:rFonts w:ascii="Montserrat" w:hAnsi="Montserrat"/>
          <w:color w:val="000000"/>
          <w:sz w:val="22"/>
          <w:szCs w:val="22"/>
        </w:rPr>
      </w:pPr>
    </w:p>
    <w:p w14:paraId="0BFE4C83" w14:textId="48A8CCA6" w:rsidR="009238CC" w:rsidRPr="00504B96" w:rsidRDefault="00EA4F67" w:rsidP="000554B6">
      <w:pPr>
        <w:jc w:val="both"/>
        <w:rPr>
          <w:rFonts w:ascii="Montserrat" w:hAnsi="Montserrat"/>
          <w:b/>
          <w:i/>
          <w:iCs/>
          <w:sz w:val="22"/>
          <w:szCs w:val="22"/>
        </w:rPr>
      </w:pPr>
      <w:r w:rsidRPr="00504B96">
        <w:rPr>
          <w:rFonts w:ascii="Montserrat" w:hAnsi="Montserrat"/>
          <w:b/>
          <w:bCs/>
          <w:i/>
          <w:iCs/>
          <w:color w:val="000000"/>
          <w:sz w:val="22"/>
          <w:szCs w:val="22"/>
        </w:rPr>
        <w:t>“</w:t>
      </w:r>
      <w:r w:rsidR="000554B6" w:rsidRPr="00504B96">
        <w:rPr>
          <w:rFonts w:ascii="Montserrat" w:hAnsi="Montserrat"/>
          <w:bCs/>
          <w:i/>
          <w:iCs/>
          <w:color w:val="000000"/>
          <w:sz w:val="22"/>
          <w:szCs w:val="22"/>
        </w:rPr>
        <w:t xml:space="preserve">Toda la información en posesión de cualquier autoridad, entidad, órgano y organismo de los Poderes Ejecutivo, Legislativo y Judicial, órganos autónomos, partidos políticos, fideicomisos y fondos públicos, así como de cualquier persona física, moral o sindicato que reciba y ejerza recursos públicos o realice actos de autoridad en el ámbito federal, estatal y municipal, es pública y </w:t>
      </w:r>
      <w:r w:rsidR="000554B6" w:rsidRPr="00504B96">
        <w:rPr>
          <w:rFonts w:ascii="Montserrat" w:hAnsi="Montserrat"/>
          <w:b/>
          <w:i/>
          <w:iCs/>
          <w:color w:val="000000"/>
          <w:sz w:val="22"/>
          <w:szCs w:val="22"/>
        </w:rPr>
        <w:t>sólo podrá ser reservada temporalmente por razones de interés público y seguridad nacional, en los términos que fijen las leyes</w:t>
      </w:r>
      <w:r w:rsidR="000554B6" w:rsidRPr="00504B96">
        <w:rPr>
          <w:rFonts w:ascii="Montserrat" w:hAnsi="Montserrat"/>
          <w:bCs/>
          <w:i/>
          <w:iCs/>
          <w:color w:val="000000"/>
          <w:sz w:val="22"/>
          <w:szCs w:val="22"/>
        </w:rPr>
        <w:t>. En la interpretación de este derecho deberá prevalecer el principio de máxima publicidad. Los sujetos obligados deberán documentar todo acto que derive del ejercicio de sus facultades, competencias o funciones, la ley determinará los supuestos específicos bajo los cuales procederá la declaración de inexistencia de la información</w:t>
      </w:r>
      <w:r w:rsidRPr="00504B96">
        <w:rPr>
          <w:rFonts w:ascii="Montserrat" w:hAnsi="Montserrat"/>
          <w:bCs/>
          <w:i/>
          <w:iCs/>
          <w:color w:val="000000"/>
          <w:sz w:val="22"/>
          <w:szCs w:val="22"/>
        </w:rPr>
        <w:t>.”</w:t>
      </w:r>
    </w:p>
    <w:p w14:paraId="608DBB25" w14:textId="49951235" w:rsidR="009238CC" w:rsidRPr="00492B82" w:rsidRDefault="009238CC" w:rsidP="009238CC">
      <w:pPr>
        <w:spacing w:beforeAutospacing="1" w:afterAutospacing="1"/>
        <w:jc w:val="both"/>
        <w:rPr>
          <w:rFonts w:ascii="Montserrat" w:eastAsia="Times New Roman" w:hAnsi="Montserrat" w:cs="Arial"/>
          <w:color w:val="990000"/>
          <w:lang w:eastAsia="es-MX"/>
        </w:rPr>
      </w:pPr>
      <w:r w:rsidRPr="00492B82">
        <w:rPr>
          <w:rFonts w:ascii="Montserrat" w:eastAsia="Times New Roman" w:hAnsi="Montserrat" w:cs="Arial"/>
          <w:b/>
          <w:bCs/>
          <w:color w:val="990000"/>
          <w:lang w:eastAsia="es-MX"/>
        </w:rPr>
        <w:t>¿Cuál es la información</w:t>
      </w:r>
      <w:r w:rsidR="006250EE">
        <w:rPr>
          <w:rFonts w:ascii="Montserrat" w:eastAsia="Times New Roman" w:hAnsi="Montserrat" w:cs="Arial"/>
          <w:b/>
          <w:bCs/>
          <w:color w:val="990000"/>
          <w:lang w:eastAsia="es-MX"/>
        </w:rPr>
        <w:t xml:space="preserve"> que puede ser clasificada como R</w:t>
      </w:r>
      <w:r w:rsidRPr="00492B82">
        <w:rPr>
          <w:rFonts w:ascii="Montserrat" w:eastAsia="Times New Roman" w:hAnsi="Montserrat" w:cs="Arial"/>
          <w:b/>
          <w:bCs/>
          <w:color w:val="990000"/>
          <w:lang w:eastAsia="es-MX"/>
        </w:rPr>
        <w:t>eservada?</w:t>
      </w:r>
    </w:p>
    <w:p w14:paraId="6DCAB72A" w14:textId="1EDE88C7" w:rsidR="006250EE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La información </w:t>
      </w:r>
      <w:r w:rsidR="006250EE"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que puede ser clasificada como 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reservada </w:t>
      </w:r>
      <w:r w:rsidR="00DE7A00"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por un período no mayor a cinco años, mismos que pueden ampliarse hasta por un periodo adicional de </w:t>
      </w:r>
      <w:r w:rsidR="00E66E08">
        <w:rPr>
          <w:rFonts w:ascii="Montserrat" w:eastAsia="Times New Roman" w:hAnsi="Montserrat" w:cs="Arial"/>
          <w:sz w:val="22"/>
          <w:szCs w:val="22"/>
          <w:lang w:eastAsia="es-MX"/>
        </w:rPr>
        <w:t>cinco</w:t>
      </w:r>
      <w:r w:rsidR="00E90369"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 </w:t>
      </w:r>
      <w:r w:rsidR="00882FAA"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años, 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>es aquella cuya difusión pued</w:t>
      </w:r>
      <w:r w:rsidR="00DE7A00" w:rsidRPr="00F33988">
        <w:rPr>
          <w:rFonts w:ascii="Montserrat" w:eastAsia="Times New Roman" w:hAnsi="Montserrat" w:cs="Arial"/>
          <w:sz w:val="22"/>
          <w:szCs w:val="22"/>
          <w:lang w:eastAsia="es-MX"/>
        </w:rPr>
        <w:t>e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: </w:t>
      </w:r>
    </w:p>
    <w:p w14:paraId="38B267EF" w14:textId="77777777" w:rsidR="006250EE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a) </w:t>
      </w:r>
      <w:r w:rsidR="006250EE" w:rsidRPr="00F33988">
        <w:rPr>
          <w:rFonts w:ascii="Montserrat" w:eastAsia="Times New Roman" w:hAnsi="Montserrat" w:cs="Arial"/>
          <w:sz w:val="22"/>
          <w:szCs w:val="22"/>
          <w:lang w:eastAsia="es-MX"/>
        </w:rPr>
        <w:t>C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omprometer la seguridad nacional, la seguridad pública o la defensa nacional y cuente con un propósito genuino y un efecto demostrable; </w:t>
      </w:r>
    </w:p>
    <w:p w14:paraId="41453CC5" w14:textId="77777777" w:rsidR="006250EE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b) </w:t>
      </w:r>
      <w:r w:rsidR="006250EE" w:rsidRPr="00F33988">
        <w:rPr>
          <w:rFonts w:ascii="Montserrat" w:eastAsia="Times New Roman" w:hAnsi="Montserrat" w:cs="Arial"/>
          <w:sz w:val="22"/>
          <w:szCs w:val="22"/>
          <w:lang w:eastAsia="es-MX"/>
        </w:rPr>
        <w:t>M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enoscabar la conducción de las negociaciones y relaciones internacionales; </w:t>
      </w:r>
    </w:p>
    <w:p w14:paraId="0D6D1E98" w14:textId="77777777" w:rsidR="00FA4E56" w:rsidRPr="00F33988" w:rsidRDefault="006250EE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>c</w:t>
      </w:r>
      <w:r w:rsidR="009238CC"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) </w:t>
      </w:r>
      <w:r w:rsidR="00FA4E56" w:rsidRPr="00F33988">
        <w:rPr>
          <w:rFonts w:ascii="Montserrat" w:eastAsia="Times New Roman" w:hAnsi="Montserrat" w:cs="Arial"/>
          <w:sz w:val="22"/>
          <w:szCs w:val="22"/>
          <w:lang w:eastAsia="es-MX"/>
        </w:rPr>
        <w:t>S</w:t>
      </w:r>
      <w:r w:rsidR="009238CC"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e entregue al Estado mexicano expresamente con ese carácter o el de confidencial por otro u otros sujetos de derecho internacional, excepto cuando se trate de violaciones graves de derechos humanos o delitos de lesa humanidad de conformidad con el derecho internacional; </w:t>
      </w:r>
    </w:p>
    <w:p w14:paraId="483FC8C5" w14:textId="77777777" w:rsidR="00FA4E56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d) </w:t>
      </w:r>
      <w:r w:rsidR="00FA4E56" w:rsidRPr="00F33988">
        <w:rPr>
          <w:rFonts w:ascii="Montserrat" w:eastAsia="Times New Roman" w:hAnsi="Montserrat" w:cs="Arial"/>
          <w:sz w:val="22"/>
          <w:szCs w:val="22"/>
          <w:lang w:eastAsia="es-MX"/>
        </w:rPr>
        <w:t>A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fectar la efectividad de las medidas adoptadas en relación con las políticas en materia monetaria, cambiaria o del sistema financiero del país; pueda poner en riesgo la estabilidad de las instituciones financieras susceptibles de ser consideradas de riesgo sistémico o del sistema financiero del país, pueda comprometer la seguridad en la provisión de moneda nacional al país, o pueda incrementar el costo de operaciones financieras que realicen los sujetos obligados del sector público federal; </w:t>
      </w:r>
    </w:p>
    <w:p w14:paraId="54AB4550" w14:textId="77777777" w:rsidR="00DE7A00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lastRenderedPageBreak/>
        <w:t xml:space="preserve">e) </w:t>
      </w:r>
      <w:r w:rsidR="00FA4E56" w:rsidRPr="00F33988">
        <w:rPr>
          <w:rFonts w:ascii="Montserrat" w:eastAsia="Times New Roman" w:hAnsi="Montserrat" w:cs="Arial"/>
          <w:sz w:val="22"/>
          <w:szCs w:val="22"/>
          <w:lang w:eastAsia="es-MX"/>
        </w:rPr>
        <w:t>P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oner en riesgo la vida, seguridad o salud de una persona física; </w:t>
      </w:r>
    </w:p>
    <w:p w14:paraId="2B8D1ED2" w14:textId="77777777" w:rsidR="00DE7A00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f) </w:t>
      </w:r>
      <w:r w:rsidR="00DE7A00" w:rsidRPr="00F33988">
        <w:rPr>
          <w:rFonts w:ascii="Montserrat" w:eastAsia="Times New Roman" w:hAnsi="Montserrat" w:cs="Arial"/>
          <w:sz w:val="22"/>
          <w:szCs w:val="22"/>
          <w:lang w:eastAsia="es-MX"/>
        </w:rPr>
        <w:t>O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bstruya las actividades de verificación, inspección y auditoría relativas al cumplimiento de las leyes o afecte la recaudación de contribuciones; </w:t>
      </w:r>
    </w:p>
    <w:p w14:paraId="36A30BF3" w14:textId="77777777" w:rsidR="00DE7A00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g) </w:t>
      </w:r>
      <w:r w:rsidR="00DE7A00" w:rsidRPr="00F33988">
        <w:rPr>
          <w:rFonts w:ascii="Montserrat" w:eastAsia="Times New Roman" w:hAnsi="Montserrat" w:cs="Arial"/>
          <w:sz w:val="22"/>
          <w:szCs w:val="22"/>
          <w:lang w:eastAsia="es-MX"/>
        </w:rPr>
        <w:t>O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bstruya la prevención o persecución de los delitos; </w:t>
      </w:r>
    </w:p>
    <w:p w14:paraId="623B7990" w14:textId="77777777" w:rsidR="00DE7A00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h) </w:t>
      </w:r>
      <w:r w:rsidR="00DE7A00" w:rsidRPr="00F33988">
        <w:rPr>
          <w:rFonts w:ascii="Montserrat" w:eastAsia="Times New Roman" w:hAnsi="Montserrat" w:cs="Arial"/>
          <w:sz w:val="22"/>
          <w:szCs w:val="22"/>
          <w:lang w:eastAsia="es-MX"/>
        </w:rPr>
        <w:t>L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a que contenga las opiniones, recomendaciones o puntos de vista que formen parte del proceso deliberativo de los servidores públicos, hasta en tanto no sea adoptada la decisión definitiva, la cual deberá estar documentada; </w:t>
      </w:r>
    </w:p>
    <w:p w14:paraId="0E54897C" w14:textId="77777777" w:rsidR="00DE7A00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i) </w:t>
      </w:r>
      <w:r w:rsidR="00DE7A00" w:rsidRPr="00F33988">
        <w:rPr>
          <w:rFonts w:ascii="Montserrat" w:eastAsia="Times New Roman" w:hAnsi="Montserrat" w:cs="Arial"/>
          <w:sz w:val="22"/>
          <w:szCs w:val="22"/>
          <w:lang w:eastAsia="es-MX"/>
        </w:rPr>
        <w:t>O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bstruya los procedimientos para fincar responsabilidad a los Servidores Públicos, en tanto no se haya dictado la resolución administrativa; </w:t>
      </w:r>
    </w:p>
    <w:p w14:paraId="2C43563A" w14:textId="77777777" w:rsidR="00DE7A00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j) </w:t>
      </w:r>
      <w:r w:rsidR="00DE7A00" w:rsidRPr="00F33988">
        <w:rPr>
          <w:rFonts w:ascii="Montserrat" w:eastAsia="Times New Roman" w:hAnsi="Montserrat" w:cs="Arial"/>
          <w:sz w:val="22"/>
          <w:szCs w:val="22"/>
          <w:lang w:eastAsia="es-MX"/>
        </w:rPr>
        <w:t>A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fecte los derechos del debido proceso; </w:t>
      </w:r>
    </w:p>
    <w:p w14:paraId="413279FD" w14:textId="77777777" w:rsidR="00DE7A00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k) Vulnere la conducción de los Expedientes judiciales o de los procedimientos administrativos seguidos en forma de juicio, en tanto no hayan causado estado; </w:t>
      </w:r>
    </w:p>
    <w:p w14:paraId="2E5B9A8A" w14:textId="77777777" w:rsidR="00DE7A00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l) </w:t>
      </w:r>
      <w:r w:rsidR="00DE7A00" w:rsidRPr="00F33988">
        <w:rPr>
          <w:rFonts w:ascii="Montserrat" w:eastAsia="Times New Roman" w:hAnsi="Montserrat" w:cs="Arial"/>
          <w:sz w:val="22"/>
          <w:szCs w:val="22"/>
          <w:lang w:eastAsia="es-MX"/>
        </w:rPr>
        <w:t>S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e encuentre contenida dentro de las investigaciones de hechos que la ley señale como delitos y se tramiten ante el Ministerio Público, y </w:t>
      </w:r>
    </w:p>
    <w:p w14:paraId="38515DA6" w14:textId="624EE83E" w:rsidR="009238CC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m) </w:t>
      </w:r>
      <w:r w:rsidR="00DE7A00" w:rsidRPr="00F33988">
        <w:rPr>
          <w:rFonts w:ascii="Montserrat" w:eastAsia="Times New Roman" w:hAnsi="Montserrat" w:cs="Arial"/>
          <w:sz w:val="22"/>
          <w:szCs w:val="22"/>
          <w:lang w:eastAsia="es-MX"/>
        </w:rPr>
        <w:t>L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as que por disposición expresa de una ley tengan tal carácter, siempre que sean acordes con las bases, principios y disposiciones establecidos en </w:t>
      </w:r>
      <w:r w:rsidR="00C80F16">
        <w:rPr>
          <w:rFonts w:ascii="Montserrat" w:eastAsia="Times New Roman" w:hAnsi="Montserrat" w:cs="Arial"/>
          <w:sz w:val="22"/>
          <w:szCs w:val="22"/>
          <w:lang w:eastAsia="es-MX"/>
        </w:rPr>
        <w:t>la LGTAIP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 xml:space="preserve"> y no la contravengan; así como las previstas en tratados internacionales.</w:t>
      </w:r>
    </w:p>
    <w:p w14:paraId="24826FAA" w14:textId="77777777" w:rsidR="009238CC" w:rsidRPr="003257CB" w:rsidRDefault="009238CC" w:rsidP="009238CC">
      <w:pPr>
        <w:spacing w:beforeAutospacing="1" w:afterAutospacing="1"/>
        <w:jc w:val="both"/>
        <w:rPr>
          <w:rFonts w:ascii="Montserrat" w:eastAsia="Times New Roman" w:hAnsi="Montserrat" w:cs="Arial"/>
          <w:color w:val="990000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b/>
          <w:bCs/>
          <w:sz w:val="22"/>
          <w:szCs w:val="22"/>
          <w:lang w:eastAsia="es-MX"/>
        </w:rPr>
        <w:br/>
      </w:r>
      <w:r w:rsidRPr="003257CB">
        <w:rPr>
          <w:rFonts w:ascii="Montserrat" w:eastAsia="Times New Roman" w:hAnsi="Montserrat" w:cs="Arial"/>
          <w:b/>
          <w:bCs/>
          <w:color w:val="990000"/>
          <w:sz w:val="22"/>
          <w:szCs w:val="22"/>
          <w:lang w:eastAsia="es-MX"/>
        </w:rPr>
        <w:t>¿Cuál es la información confidencial?</w:t>
      </w:r>
    </w:p>
    <w:p w14:paraId="3B0295BD" w14:textId="77777777" w:rsidR="009238CC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>Se considera información confidencial la que contiene datos personales concernientes a una persona identificada o identificable.</w:t>
      </w:r>
    </w:p>
    <w:p w14:paraId="6D374A5A" w14:textId="77777777" w:rsidR="009238CC" w:rsidRPr="00F33988" w:rsidRDefault="009238CC" w:rsidP="009238CC">
      <w:pPr>
        <w:spacing w:beforeAutospacing="1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>También se considera como información confidencial: los secretos bancario, fiduciario, industrial, comercial, fiscal, bursátil y postal, cuya titularidad corresponda a particulares, sujetos de derecho internacional o a sujetos obligados </w:t>
      </w:r>
      <w:r w:rsidRPr="00F33988">
        <w:rPr>
          <w:rFonts w:ascii="Montserrat" w:eastAsia="Times New Roman" w:hAnsi="Montserrat" w:cs="Arial"/>
          <w:b/>
          <w:bCs/>
          <w:sz w:val="22"/>
          <w:szCs w:val="22"/>
          <w:lang w:eastAsia="es-MX"/>
        </w:rPr>
        <w:t>cuando no involucren el ejercicio de recursos públicos</w:t>
      </w: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>.</w:t>
      </w:r>
    </w:p>
    <w:p w14:paraId="7D2C3E9A" w14:textId="77777777" w:rsidR="009238CC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>Asimismo, será información confidencial aquella que presenten los particulares a los sujetos obligados, siempre que tengan el derecho a ello, de conformidad con lo dispuesto por las leyes o los tratados internacionales.</w:t>
      </w:r>
    </w:p>
    <w:p w14:paraId="256A86F8" w14:textId="77777777" w:rsidR="009238CC" w:rsidRPr="00F33988" w:rsidRDefault="009238CC" w:rsidP="009238CC">
      <w:pPr>
        <w:spacing w:before="100" w:beforeAutospacing="1" w:after="100" w:afterAutospacing="1"/>
        <w:jc w:val="both"/>
        <w:rPr>
          <w:rFonts w:ascii="Montserrat" w:eastAsia="Times New Roman" w:hAnsi="Montserrat" w:cs="Arial"/>
          <w:sz w:val="22"/>
          <w:szCs w:val="22"/>
          <w:lang w:eastAsia="es-MX"/>
        </w:rPr>
      </w:pPr>
      <w:r w:rsidRPr="00F33988">
        <w:rPr>
          <w:rFonts w:ascii="Montserrat" w:eastAsia="Times New Roman" w:hAnsi="Montserrat" w:cs="Arial"/>
          <w:sz w:val="22"/>
          <w:szCs w:val="22"/>
          <w:lang w:eastAsia="es-MX"/>
        </w:rPr>
        <w:t>La información confidencial no estará sujeta a temporalidad alguna.</w:t>
      </w:r>
    </w:p>
    <w:p w14:paraId="5B477CDB" w14:textId="77777777" w:rsidR="009238CC" w:rsidRPr="00F33988" w:rsidRDefault="009238CC" w:rsidP="009238CC">
      <w:pPr>
        <w:jc w:val="both"/>
        <w:rPr>
          <w:rFonts w:ascii="Montserrat" w:hAnsi="Montserrat"/>
          <w:b/>
          <w:sz w:val="22"/>
          <w:szCs w:val="22"/>
        </w:rPr>
      </w:pPr>
    </w:p>
    <w:p w14:paraId="4C657E44" w14:textId="579D76D6" w:rsidR="009238CC" w:rsidRPr="00E2140B" w:rsidRDefault="009238CC" w:rsidP="009238CC">
      <w:pPr>
        <w:jc w:val="both"/>
        <w:rPr>
          <w:rFonts w:ascii="Montserrat" w:hAnsi="Montserrat"/>
          <w:b/>
          <w:color w:val="990000"/>
          <w:sz w:val="22"/>
          <w:szCs w:val="22"/>
        </w:rPr>
      </w:pPr>
      <w:r w:rsidRPr="00E2140B">
        <w:rPr>
          <w:rFonts w:ascii="Montserrat" w:hAnsi="Montserrat"/>
          <w:b/>
          <w:color w:val="990000"/>
          <w:sz w:val="22"/>
          <w:szCs w:val="22"/>
        </w:rPr>
        <w:t>Versi</w:t>
      </w:r>
      <w:r w:rsidR="00B96947" w:rsidRPr="00E2140B">
        <w:rPr>
          <w:rFonts w:ascii="Montserrat" w:hAnsi="Montserrat"/>
          <w:b/>
          <w:color w:val="990000"/>
          <w:sz w:val="22"/>
          <w:szCs w:val="22"/>
        </w:rPr>
        <w:t>ones P</w:t>
      </w:r>
      <w:r w:rsidRPr="00E2140B">
        <w:rPr>
          <w:rFonts w:ascii="Montserrat" w:hAnsi="Montserrat"/>
          <w:b/>
          <w:color w:val="990000"/>
          <w:sz w:val="22"/>
          <w:szCs w:val="22"/>
        </w:rPr>
        <w:t>ública</w:t>
      </w:r>
      <w:r w:rsidR="00B96947" w:rsidRPr="00E2140B">
        <w:rPr>
          <w:rFonts w:ascii="Montserrat" w:hAnsi="Montserrat"/>
          <w:b/>
          <w:color w:val="990000"/>
          <w:sz w:val="22"/>
          <w:szCs w:val="22"/>
        </w:rPr>
        <w:t>s</w:t>
      </w:r>
    </w:p>
    <w:p w14:paraId="3C10140A" w14:textId="77777777" w:rsidR="00B96947" w:rsidRDefault="00B96947" w:rsidP="009238CC">
      <w:pPr>
        <w:jc w:val="both"/>
        <w:rPr>
          <w:rFonts w:ascii="Montserrat" w:hAnsi="Montserrat"/>
          <w:sz w:val="22"/>
          <w:szCs w:val="22"/>
        </w:rPr>
      </w:pPr>
    </w:p>
    <w:p w14:paraId="6CA9D290" w14:textId="4C8AF1A1" w:rsidR="009238CC" w:rsidRDefault="009238CC" w:rsidP="009238CC">
      <w:pPr>
        <w:jc w:val="both"/>
        <w:rPr>
          <w:rFonts w:ascii="Montserrat" w:hAnsi="Montserrat"/>
          <w:sz w:val="22"/>
          <w:szCs w:val="22"/>
        </w:rPr>
      </w:pPr>
      <w:r w:rsidRPr="00F33988">
        <w:rPr>
          <w:rFonts w:ascii="Montserrat" w:hAnsi="Montserrat"/>
          <w:sz w:val="22"/>
          <w:szCs w:val="22"/>
        </w:rPr>
        <w:t>El documento a partir del que se otorga acceso a la información, en el que se testan</w:t>
      </w:r>
      <w:r w:rsidR="00C6006E">
        <w:rPr>
          <w:rFonts w:ascii="Montserrat" w:hAnsi="Montserrat"/>
          <w:sz w:val="22"/>
          <w:szCs w:val="22"/>
        </w:rPr>
        <w:t xml:space="preserve"> (ocultan) las</w:t>
      </w:r>
      <w:r w:rsidRPr="00F33988">
        <w:rPr>
          <w:rFonts w:ascii="Montserrat" w:hAnsi="Montserrat"/>
          <w:sz w:val="22"/>
          <w:szCs w:val="22"/>
        </w:rPr>
        <w:t xml:space="preserve"> partes o secciones clasificadas</w:t>
      </w:r>
      <w:r w:rsidR="00B96947">
        <w:rPr>
          <w:rFonts w:ascii="Montserrat" w:hAnsi="Montserrat"/>
          <w:sz w:val="22"/>
          <w:szCs w:val="22"/>
        </w:rPr>
        <w:t xml:space="preserve"> en la modalidad de reservada o </w:t>
      </w:r>
      <w:r w:rsidR="00EB0465">
        <w:rPr>
          <w:rFonts w:ascii="Montserrat" w:hAnsi="Montserrat"/>
          <w:sz w:val="22"/>
          <w:szCs w:val="22"/>
        </w:rPr>
        <w:t>confidencial</w:t>
      </w:r>
      <w:r w:rsidRPr="00F33988">
        <w:rPr>
          <w:rFonts w:ascii="Montserrat" w:hAnsi="Montserrat"/>
          <w:sz w:val="22"/>
          <w:szCs w:val="22"/>
        </w:rPr>
        <w:t xml:space="preserve">, indicando el contenido de éstas de manera genérica, fundando y motivando la reserva o confidencialidad, a través de la resolución que para tal efecto emita el Comité de Transparencia. </w:t>
      </w:r>
    </w:p>
    <w:sectPr w:rsidR="009238CC" w:rsidSect="008535A4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985" w:right="1134" w:bottom="2168" w:left="1134" w:header="68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1FFDD" w14:textId="77777777" w:rsidR="00073947" w:rsidRDefault="00073947" w:rsidP="009D2B83">
      <w:r>
        <w:separator/>
      </w:r>
    </w:p>
  </w:endnote>
  <w:endnote w:type="continuationSeparator" w:id="0">
    <w:p w14:paraId="2B8336F6" w14:textId="77777777" w:rsidR="00073947" w:rsidRDefault="00073947" w:rsidP="009D2B83">
      <w:r>
        <w:continuationSeparator/>
      </w:r>
    </w:p>
  </w:endnote>
  <w:endnote w:type="continuationNotice" w:id="1">
    <w:p w14:paraId="2BF5F4AF" w14:textId="77777777" w:rsidR="00073947" w:rsidRDefault="000739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95C44" w14:textId="77777777" w:rsidR="009D2B83" w:rsidRPr="009D2B83" w:rsidRDefault="009D2B83" w:rsidP="009D2B83">
    <w:pPr>
      <w:pStyle w:val="Piedepgina"/>
      <w:tabs>
        <w:tab w:val="clear" w:pos="4419"/>
        <w:tab w:val="clear" w:pos="8838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068EA" w14:textId="77777777" w:rsidR="00073947" w:rsidRDefault="00073947" w:rsidP="009D2B83">
      <w:r>
        <w:separator/>
      </w:r>
    </w:p>
  </w:footnote>
  <w:footnote w:type="continuationSeparator" w:id="0">
    <w:p w14:paraId="04BC778B" w14:textId="77777777" w:rsidR="00073947" w:rsidRDefault="00073947" w:rsidP="009D2B83">
      <w:r>
        <w:continuationSeparator/>
      </w:r>
    </w:p>
  </w:footnote>
  <w:footnote w:type="continuationNotice" w:id="1">
    <w:p w14:paraId="16DF6961" w14:textId="77777777" w:rsidR="00073947" w:rsidRDefault="000739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577A" w14:textId="34BAD0E5" w:rsidR="00A658DA" w:rsidRDefault="00E2140B">
    <w:pPr>
      <w:pStyle w:val="Encabezado"/>
    </w:pPr>
    <w:r>
      <w:rPr>
        <w:noProof/>
      </w:rPr>
      <w:pict w14:anchorId="7DECA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8" o:spid="_x0000_s1027" type="#_x0000_t75" style="position:absolute;margin-left:0;margin-top:0;width:612pt;height:11in;z-index:-251658239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2EBC" w14:textId="45514191" w:rsidR="001959D0" w:rsidRDefault="00E2140B">
    <w:pPr>
      <w:pStyle w:val="Encabezado"/>
    </w:pPr>
    <w:r>
      <w:rPr>
        <w:noProof/>
      </w:rPr>
      <w:pict w14:anchorId="594D3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9" o:spid="_x0000_s1026" type="#_x0000_t75" style="position:absolute;margin-left:0;margin-top:0;width:612pt;height:11in;z-index:-251658238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327F" w14:textId="4A08BD19" w:rsidR="00B279C6" w:rsidRDefault="00E2140B">
    <w:pPr>
      <w:pStyle w:val="Encabezado"/>
    </w:pPr>
    <w:r>
      <w:rPr>
        <w:noProof/>
      </w:rPr>
      <w:pict w14:anchorId="4C4B4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7" o:spid="_x0000_s1025" type="#_x0000_t75" style="position:absolute;margin-left:0;margin-top:0;width:612pt;height:11in;z-index:-251658240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4702"/>
    <w:multiLevelType w:val="hybridMultilevel"/>
    <w:tmpl w:val="5434A9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317AC"/>
    <w:multiLevelType w:val="multilevel"/>
    <w:tmpl w:val="89B6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D41C1D"/>
    <w:multiLevelType w:val="hybridMultilevel"/>
    <w:tmpl w:val="58B21D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35F08"/>
    <w:multiLevelType w:val="hybridMultilevel"/>
    <w:tmpl w:val="28548CD6"/>
    <w:lvl w:ilvl="0" w:tplc="4274BC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25559"/>
    <w:multiLevelType w:val="hybridMultilevel"/>
    <w:tmpl w:val="5BE600BC"/>
    <w:lvl w:ilvl="0" w:tplc="524CBAD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A65E36"/>
    <w:multiLevelType w:val="hybridMultilevel"/>
    <w:tmpl w:val="FDA8E2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13E42"/>
    <w:multiLevelType w:val="hybridMultilevel"/>
    <w:tmpl w:val="3F2E22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46B55"/>
    <w:multiLevelType w:val="hybridMultilevel"/>
    <w:tmpl w:val="C4D264C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94429"/>
    <w:multiLevelType w:val="hybridMultilevel"/>
    <w:tmpl w:val="1234C6C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56162"/>
    <w:multiLevelType w:val="hybridMultilevel"/>
    <w:tmpl w:val="3BCA3428"/>
    <w:lvl w:ilvl="0" w:tplc="59B25F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E12756"/>
    <w:multiLevelType w:val="hybridMultilevel"/>
    <w:tmpl w:val="349A5AAC"/>
    <w:lvl w:ilvl="0" w:tplc="3D2C26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14393"/>
    <w:multiLevelType w:val="hybridMultilevel"/>
    <w:tmpl w:val="83A0F6DE"/>
    <w:lvl w:ilvl="0" w:tplc="626C3A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A7E2D"/>
    <w:multiLevelType w:val="multilevel"/>
    <w:tmpl w:val="A358E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DE4CB3"/>
    <w:multiLevelType w:val="hybridMultilevel"/>
    <w:tmpl w:val="47A6174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E7471"/>
    <w:multiLevelType w:val="hybridMultilevel"/>
    <w:tmpl w:val="A7DAC700"/>
    <w:lvl w:ilvl="0" w:tplc="82B039B0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Montserrat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CE2261"/>
    <w:multiLevelType w:val="hybridMultilevel"/>
    <w:tmpl w:val="39DC29C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77496"/>
    <w:multiLevelType w:val="hybridMultilevel"/>
    <w:tmpl w:val="9D28B1C4"/>
    <w:lvl w:ilvl="0" w:tplc="F8B021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AC391E"/>
    <w:multiLevelType w:val="hybridMultilevel"/>
    <w:tmpl w:val="08F856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1286010">
    <w:abstractNumId w:val="1"/>
  </w:num>
  <w:num w:numId="2" w16cid:durableId="1824201674">
    <w:abstractNumId w:val="8"/>
  </w:num>
  <w:num w:numId="3" w16cid:durableId="272130804">
    <w:abstractNumId w:val="9"/>
  </w:num>
  <w:num w:numId="4" w16cid:durableId="733552140">
    <w:abstractNumId w:val="7"/>
  </w:num>
  <w:num w:numId="5" w16cid:durableId="839003259">
    <w:abstractNumId w:val="15"/>
  </w:num>
  <w:num w:numId="6" w16cid:durableId="669218443">
    <w:abstractNumId w:val="6"/>
  </w:num>
  <w:num w:numId="7" w16cid:durableId="775759749">
    <w:abstractNumId w:val="13"/>
  </w:num>
  <w:num w:numId="8" w16cid:durableId="1648393815">
    <w:abstractNumId w:val="2"/>
  </w:num>
  <w:num w:numId="9" w16cid:durableId="145637020">
    <w:abstractNumId w:val="0"/>
  </w:num>
  <w:num w:numId="10" w16cid:durableId="1652444153">
    <w:abstractNumId w:val="11"/>
  </w:num>
  <w:num w:numId="11" w16cid:durableId="1049039081">
    <w:abstractNumId w:val="5"/>
  </w:num>
  <w:num w:numId="12" w16cid:durableId="1401559565">
    <w:abstractNumId w:val="17"/>
  </w:num>
  <w:num w:numId="13" w16cid:durableId="536048396">
    <w:abstractNumId w:val="4"/>
  </w:num>
  <w:num w:numId="14" w16cid:durableId="2043282237">
    <w:abstractNumId w:val="3"/>
  </w:num>
  <w:num w:numId="15" w16cid:durableId="1077946250">
    <w:abstractNumId w:val="10"/>
  </w:num>
  <w:num w:numId="16" w16cid:durableId="1475297383">
    <w:abstractNumId w:val="16"/>
  </w:num>
  <w:num w:numId="17" w16cid:durableId="1346202932">
    <w:abstractNumId w:val="12"/>
  </w:num>
  <w:num w:numId="18" w16cid:durableId="356696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7BE"/>
    <w:rsid w:val="00003539"/>
    <w:rsid w:val="00007FF1"/>
    <w:rsid w:val="0001648E"/>
    <w:rsid w:val="00023576"/>
    <w:rsid w:val="00025043"/>
    <w:rsid w:val="00036A8A"/>
    <w:rsid w:val="0005312E"/>
    <w:rsid w:val="000554B6"/>
    <w:rsid w:val="000566BD"/>
    <w:rsid w:val="00073947"/>
    <w:rsid w:val="000748DA"/>
    <w:rsid w:val="00084720"/>
    <w:rsid w:val="000927E6"/>
    <w:rsid w:val="00094652"/>
    <w:rsid w:val="00096546"/>
    <w:rsid w:val="000A0D50"/>
    <w:rsid w:val="000A52F9"/>
    <w:rsid w:val="000B236E"/>
    <w:rsid w:val="000C1A92"/>
    <w:rsid w:val="000C2469"/>
    <w:rsid w:val="000C77B5"/>
    <w:rsid w:val="000D1BAF"/>
    <w:rsid w:val="000D25CF"/>
    <w:rsid w:val="000E7D00"/>
    <w:rsid w:val="001071DF"/>
    <w:rsid w:val="00114A2A"/>
    <w:rsid w:val="00121CCE"/>
    <w:rsid w:val="0012569D"/>
    <w:rsid w:val="0012642F"/>
    <w:rsid w:val="00133415"/>
    <w:rsid w:val="0015334C"/>
    <w:rsid w:val="0016737A"/>
    <w:rsid w:val="0017155C"/>
    <w:rsid w:val="001815CC"/>
    <w:rsid w:val="00195011"/>
    <w:rsid w:val="001959D0"/>
    <w:rsid w:val="001A0905"/>
    <w:rsid w:val="001A3EE5"/>
    <w:rsid w:val="001B788E"/>
    <w:rsid w:val="001D18C0"/>
    <w:rsid w:val="001D1EDB"/>
    <w:rsid w:val="001E3BC0"/>
    <w:rsid w:val="001F1413"/>
    <w:rsid w:val="001F1D89"/>
    <w:rsid w:val="001F44FF"/>
    <w:rsid w:val="001F5A1C"/>
    <w:rsid w:val="00204A7B"/>
    <w:rsid w:val="00205270"/>
    <w:rsid w:val="00217006"/>
    <w:rsid w:val="002313DD"/>
    <w:rsid w:val="00240090"/>
    <w:rsid w:val="0024764F"/>
    <w:rsid w:val="00250277"/>
    <w:rsid w:val="002552B5"/>
    <w:rsid w:val="00257802"/>
    <w:rsid w:val="00257F9F"/>
    <w:rsid w:val="0027024B"/>
    <w:rsid w:val="00274F85"/>
    <w:rsid w:val="00281DA4"/>
    <w:rsid w:val="002950A0"/>
    <w:rsid w:val="0029624D"/>
    <w:rsid w:val="002967D6"/>
    <w:rsid w:val="002A11ED"/>
    <w:rsid w:val="002A19CB"/>
    <w:rsid w:val="002A4561"/>
    <w:rsid w:val="002A53DC"/>
    <w:rsid w:val="002B1316"/>
    <w:rsid w:val="002B2C85"/>
    <w:rsid w:val="002B7BB2"/>
    <w:rsid w:val="002D3E7A"/>
    <w:rsid w:val="002D4B4F"/>
    <w:rsid w:val="002E073D"/>
    <w:rsid w:val="002E3069"/>
    <w:rsid w:val="002E533F"/>
    <w:rsid w:val="002E58D7"/>
    <w:rsid w:val="002E70E9"/>
    <w:rsid w:val="002E777C"/>
    <w:rsid w:val="002F2900"/>
    <w:rsid w:val="002F65A8"/>
    <w:rsid w:val="002F7027"/>
    <w:rsid w:val="0030179A"/>
    <w:rsid w:val="00302453"/>
    <w:rsid w:val="00304564"/>
    <w:rsid w:val="00312623"/>
    <w:rsid w:val="003257CB"/>
    <w:rsid w:val="003276AC"/>
    <w:rsid w:val="00337B7D"/>
    <w:rsid w:val="003530F8"/>
    <w:rsid w:val="0035643F"/>
    <w:rsid w:val="00356522"/>
    <w:rsid w:val="003614B0"/>
    <w:rsid w:val="00362393"/>
    <w:rsid w:val="00371C8B"/>
    <w:rsid w:val="00373564"/>
    <w:rsid w:val="0037525C"/>
    <w:rsid w:val="00381BC1"/>
    <w:rsid w:val="003908CE"/>
    <w:rsid w:val="00391881"/>
    <w:rsid w:val="00391FAA"/>
    <w:rsid w:val="00392831"/>
    <w:rsid w:val="003942F1"/>
    <w:rsid w:val="00396B31"/>
    <w:rsid w:val="00396D8C"/>
    <w:rsid w:val="003A138B"/>
    <w:rsid w:val="003A2105"/>
    <w:rsid w:val="003A3A9E"/>
    <w:rsid w:val="003D1596"/>
    <w:rsid w:val="003D7F95"/>
    <w:rsid w:val="003E1610"/>
    <w:rsid w:val="003E29B4"/>
    <w:rsid w:val="003F5238"/>
    <w:rsid w:val="004012FF"/>
    <w:rsid w:val="00403602"/>
    <w:rsid w:val="00413B95"/>
    <w:rsid w:val="00423B4B"/>
    <w:rsid w:val="0043027E"/>
    <w:rsid w:val="004318BC"/>
    <w:rsid w:val="00440F31"/>
    <w:rsid w:val="004450A2"/>
    <w:rsid w:val="004476E3"/>
    <w:rsid w:val="00447E3B"/>
    <w:rsid w:val="0046021C"/>
    <w:rsid w:val="0046044A"/>
    <w:rsid w:val="00463BC9"/>
    <w:rsid w:val="004667BE"/>
    <w:rsid w:val="00472E6C"/>
    <w:rsid w:val="00492B82"/>
    <w:rsid w:val="004B05F5"/>
    <w:rsid w:val="004B1624"/>
    <w:rsid w:val="004B69F4"/>
    <w:rsid w:val="004C1FAD"/>
    <w:rsid w:val="004C4278"/>
    <w:rsid w:val="004C5207"/>
    <w:rsid w:val="004C59DD"/>
    <w:rsid w:val="004D311F"/>
    <w:rsid w:val="004D429F"/>
    <w:rsid w:val="004D620A"/>
    <w:rsid w:val="004E1C67"/>
    <w:rsid w:val="004E5991"/>
    <w:rsid w:val="004E751C"/>
    <w:rsid w:val="004F1696"/>
    <w:rsid w:val="004F3979"/>
    <w:rsid w:val="005010F1"/>
    <w:rsid w:val="00504595"/>
    <w:rsid w:val="00504B96"/>
    <w:rsid w:val="00512AF5"/>
    <w:rsid w:val="00524084"/>
    <w:rsid w:val="00544933"/>
    <w:rsid w:val="005603B3"/>
    <w:rsid w:val="00563A7B"/>
    <w:rsid w:val="00570337"/>
    <w:rsid w:val="00572AA4"/>
    <w:rsid w:val="0057516E"/>
    <w:rsid w:val="00593150"/>
    <w:rsid w:val="005961C3"/>
    <w:rsid w:val="005B02CD"/>
    <w:rsid w:val="005B4699"/>
    <w:rsid w:val="005D2310"/>
    <w:rsid w:val="005D7CE0"/>
    <w:rsid w:val="005E74D5"/>
    <w:rsid w:val="006022BD"/>
    <w:rsid w:val="0060403C"/>
    <w:rsid w:val="00613444"/>
    <w:rsid w:val="0062244B"/>
    <w:rsid w:val="00622EEC"/>
    <w:rsid w:val="006250EE"/>
    <w:rsid w:val="00642C41"/>
    <w:rsid w:val="00645308"/>
    <w:rsid w:val="00654F5B"/>
    <w:rsid w:val="00663688"/>
    <w:rsid w:val="0067145C"/>
    <w:rsid w:val="00673CB7"/>
    <w:rsid w:val="00676540"/>
    <w:rsid w:val="006811EB"/>
    <w:rsid w:val="0068307F"/>
    <w:rsid w:val="00687B3C"/>
    <w:rsid w:val="006970A3"/>
    <w:rsid w:val="006B0106"/>
    <w:rsid w:val="006B45AB"/>
    <w:rsid w:val="006B56CA"/>
    <w:rsid w:val="006B6E3A"/>
    <w:rsid w:val="006C4884"/>
    <w:rsid w:val="006C4C56"/>
    <w:rsid w:val="006D2251"/>
    <w:rsid w:val="006D261D"/>
    <w:rsid w:val="006F7C45"/>
    <w:rsid w:val="0070228A"/>
    <w:rsid w:val="00702C77"/>
    <w:rsid w:val="00702E83"/>
    <w:rsid w:val="00705FE2"/>
    <w:rsid w:val="00711818"/>
    <w:rsid w:val="007228F7"/>
    <w:rsid w:val="0072507B"/>
    <w:rsid w:val="007310EE"/>
    <w:rsid w:val="0073524F"/>
    <w:rsid w:val="00753C78"/>
    <w:rsid w:val="00763282"/>
    <w:rsid w:val="00770889"/>
    <w:rsid w:val="00781B5C"/>
    <w:rsid w:val="0078505F"/>
    <w:rsid w:val="007949BF"/>
    <w:rsid w:val="00795DF9"/>
    <w:rsid w:val="007A02E9"/>
    <w:rsid w:val="007B59A1"/>
    <w:rsid w:val="007B7B3F"/>
    <w:rsid w:val="007C7A67"/>
    <w:rsid w:val="007D5360"/>
    <w:rsid w:val="007E3778"/>
    <w:rsid w:val="007E592A"/>
    <w:rsid w:val="007E650C"/>
    <w:rsid w:val="007E6EAE"/>
    <w:rsid w:val="007F526B"/>
    <w:rsid w:val="007F5316"/>
    <w:rsid w:val="008001B8"/>
    <w:rsid w:val="00803690"/>
    <w:rsid w:val="008059AB"/>
    <w:rsid w:val="00830645"/>
    <w:rsid w:val="00831E13"/>
    <w:rsid w:val="0083519A"/>
    <w:rsid w:val="008460DF"/>
    <w:rsid w:val="00846362"/>
    <w:rsid w:val="00850AF4"/>
    <w:rsid w:val="00853586"/>
    <w:rsid w:val="008535A4"/>
    <w:rsid w:val="00882FAA"/>
    <w:rsid w:val="008830EC"/>
    <w:rsid w:val="008B1238"/>
    <w:rsid w:val="008B3A1F"/>
    <w:rsid w:val="008B40BE"/>
    <w:rsid w:val="008C6758"/>
    <w:rsid w:val="008D1BF0"/>
    <w:rsid w:val="008D5977"/>
    <w:rsid w:val="008F1FDD"/>
    <w:rsid w:val="009142C8"/>
    <w:rsid w:val="00916B55"/>
    <w:rsid w:val="00920D98"/>
    <w:rsid w:val="009238CC"/>
    <w:rsid w:val="00923F51"/>
    <w:rsid w:val="00926160"/>
    <w:rsid w:val="00930DF0"/>
    <w:rsid w:val="009401A9"/>
    <w:rsid w:val="0094289C"/>
    <w:rsid w:val="00961893"/>
    <w:rsid w:val="00970189"/>
    <w:rsid w:val="009712F3"/>
    <w:rsid w:val="009716D1"/>
    <w:rsid w:val="009738CD"/>
    <w:rsid w:val="009870D9"/>
    <w:rsid w:val="009904F5"/>
    <w:rsid w:val="009C2758"/>
    <w:rsid w:val="009C46AA"/>
    <w:rsid w:val="009D0F56"/>
    <w:rsid w:val="009D2B83"/>
    <w:rsid w:val="009D2D94"/>
    <w:rsid w:val="009D4D53"/>
    <w:rsid w:val="009D6AA0"/>
    <w:rsid w:val="009D75AE"/>
    <w:rsid w:val="009E228E"/>
    <w:rsid w:val="009E240E"/>
    <w:rsid w:val="009E4D09"/>
    <w:rsid w:val="009F16A6"/>
    <w:rsid w:val="00A000DE"/>
    <w:rsid w:val="00A023CF"/>
    <w:rsid w:val="00A11CB7"/>
    <w:rsid w:val="00A2758E"/>
    <w:rsid w:val="00A43E06"/>
    <w:rsid w:val="00A53971"/>
    <w:rsid w:val="00A658DA"/>
    <w:rsid w:val="00A73514"/>
    <w:rsid w:val="00A76D93"/>
    <w:rsid w:val="00A8064F"/>
    <w:rsid w:val="00A80A31"/>
    <w:rsid w:val="00A84DC8"/>
    <w:rsid w:val="00A95A62"/>
    <w:rsid w:val="00A95BD9"/>
    <w:rsid w:val="00AA2E80"/>
    <w:rsid w:val="00AB719E"/>
    <w:rsid w:val="00AD3601"/>
    <w:rsid w:val="00B12FD2"/>
    <w:rsid w:val="00B137F3"/>
    <w:rsid w:val="00B15E86"/>
    <w:rsid w:val="00B24877"/>
    <w:rsid w:val="00B279C6"/>
    <w:rsid w:val="00B302DC"/>
    <w:rsid w:val="00B310A6"/>
    <w:rsid w:val="00B52142"/>
    <w:rsid w:val="00B730B9"/>
    <w:rsid w:val="00B73471"/>
    <w:rsid w:val="00B737B4"/>
    <w:rsid w:val="00B83E03"/>
    <w:rsid w:val="00B85EC5"/>
    <w:rsid w:val="00B87755"/>
    <w:rsid w:val="00B903B3"/>
    <w:rsid w:val="00B9519F"/>
    <w:rsid w:val="00B96947"/>
    <w:rsid w:val="00BA1B6B"/>
    <w:rsid w:val="00BA3E09"/>
    <w:rsid w:val="00BA7FA9"/>
    <w:rsid w:val="00BB08F0"/>
    <w:rsid w:val="00BB13EC"/>
    <w:rsid w:val="00BB20DD"/>
    <w:rsid w:val="00BB7011"/>
    <w:rsid w:val="00BC7B09"/>
    <w:rsid w:val="00BD1F3D"/>
    <w:rsid w:val="00BE1875"/>
    <w:rsid w:val="00BE6933"/>
    <w:rsid w:val="00BE7791"/>
    <w:rsid w:val="00BF0B98"/>
    <w:rsid w:val="00C00445"/>
    <w:rsid w:val="00C10FEC"/>
    <w:rsid w:val="00C13F6E"/>
    <w:rsid w:val="00C171F2"/>
    <w:rsid w:val="00C17935"/>
    <w:rsid w:val="00C2015E"/>
    <w:rsid w:val="00C227CB"/>
    <w:rsid w:val="00C42C29"/>
    <w:rsid w:val="00C441AD"/>
    <w:rsid w:val="00C45D47"/>
    <w:rsid w:val="00C468D2"/>
    <w:rsid w:val="00C47B84"/>
    <w:rsid w:val="00C50510"/>
    <w:rsid w:val="00C6006E"/>
    <w:rsid w:val="00C60210"/>
    <w:rsid w:val="00C7421D"/>
    <w:rsid w:val="00C744C2"/>
    <w:rsid w:val="00C80F16"/>
    <w:rsid w:val="00C91546"/>
    <w:rsid w:val="00C96EFB"/>
    <w:rsid w:val="00CB1AF4"/>
    <w:rsid w:val="00CB7D02"/>
    <w:rsid w:val="00CD4881"/>
    <w:rsid w:val="00CD754D"/>
    <w:rsid w:val="00CE6CB9"/>
    <w:rsid w:val="00CF03DC"/>
    <w:rsid w:val="00CF41AD"/>
    <w:rsid w:val="00CF52D5"/>
    <w:rsid w:val="00CF79C6"/>
    <w:rsid w:val="00CF7FA3"/>
    <w:rsid w:val="00D100A2"/>
    <w:rsid w:val="00D10D14"/>
    <w:rsid w:val="00D2077B"/>
    <w:rsid w:val="00D21853"/>
    <w:rsid w:val="00D221B3"/>
    <w:rsid w:val="00D27349"/>
    <w:rsid w:val="00D30FB5"/>
    <w:rsid w:val="00D34979"/>
    <w:rsid w:val="00D41137"/>
    <w:rsid w:val="00D463BE"/>
    <w:rsid w:val="00D62F9A"/>
    <w:rsid w:val="00D64F3E"/>
    <w:rsid w:val="00D73FC0"/>
    <w:rsid w:val="00D77BF3"/>
    <w:rsid w:val="00D81309"/>
    <w:rsid w:val="00D973F0"/>
    <w:rsid w:val="00DC0337"/>
    <w:rsid w:val="00DC2CD4"/>
    <w:rsid w:val="00DD0903"/>
    <w:rsid w:val="00DD1027"/>
    <w:rsid w:val="00DD5976"/>
    <w:rsid w:val="00DE4C7F"/>
    <w:rsid w:val="00DE7A00"/>
    <w:rsid w:val="00DF4227"/>
    <w:rsid w:val="00DF75EB"/>
    <w:rsid w:val="00E024F6"/>
    <w:rsid w:val="00E035B1"/>
    <w:rsid w:val="00E164F9"/>
    <w:rsid w:val="00E211D3"/>
    <w:rsid w:val="00E2140B"/>
    <w:rsid w:val="00E2215C"/>
    <w:rsid w:val="00E27792"/>
    <w:rsid w:val="00E35EF6"/>
    <w:rsid w:val="00E37A52"/>
    <w:rsid w:val="00E40A24"/>
    <w:rsid w:val="00E41C84"/>
    <w:rsid w:val="00E4559B"/>
    <w:rsid w:val="00E47B8F"/>
    <w:rsid w:val="00E614BE"/>
    <w:rsid w:val="00E62F57"/>
    <w:rsid w:val="00E63A0E"/>
    <w:rsid w:val="00E66E08"/>
    <w:rsid w:val="00E67E8F"/>
    <w:rsid w:val="00E70B6D"/>
    <w:rsid w:val="00E71451"/>
    <w:rsid w:val="00E74A0F"/>
    <w:rsid w:val="00E82273"/>
    <w:rsid w:val="00E82B36"/>
    <w:rsid w:val="00E84A4C"/>
    <w:rsid w:val="00E90369"/>
    <w:rsid w:val="00EA11F2"/>
    <w:rsid w:val="00EA2992"/>
    <w:rsid w:val="00EA4F67"/>
    <w:rsid w:val="00EB0465"/>
    <w:rsid w:val="00EC0CDD"/>
    <w:rsid w:val="00EC3F3A"/>
    <w:rsid w:val="00ED01FC"/>
    <w:rsid w:val="00ED605F"/>
    <w:rsid w:val="00EE1C0C"/>
    <w:rsid w:val="00EE316C"/>
    <w:rsid w:val="00EE3483"/>
    <w:rsid w:val="00EF5447"/>
    <w:rsid w:val="00EF7F1A"/>
    <w:rsid w:val="00F00175"/>
    <w:rsid w:val="00F03EC6"/>
    <w:rsid w:val="00F0547A"/>
    <w:rsid w:val="00F11678"/>
    <w:rsid w:val="00F16ED7"/>
    <w:rsid w:val="00F17870"/>
    <w:rsid w:val="00F256C8"/>
    <w:rsid w:val="00F25FE0"/>
    <w:rsid w:val="00F27557"/>
    <w:rsid w:val="00F33988"/>
    <w:rsid w:val="00F44A7F"/>
    <w:rsid w:val="00F6272B"/>
    <w:rsid w:val="00F64C18"/>
    <w:rsid w:val="00F66719"/>
    <w:rsid w:val="00F8175B"/>
    <w:rsid w:val="00F8782C"/>
    <w:rsid w:val="00F93492"/>
    <w:rsid w:val="00F941E9"/>
    <w:rsid w:val="00FA4E56"/>
    <w:rsid w:val="00FA7388"/>
    <w:rsid w:val="00FC1EDF"/>
    <w:rsid w:val="00FC226F"/>
    <w:rsid w:val="00FC253E"/>
    <w:rsid w:val="00FD40B1"/>
    <w:rsid w:val="00FF12F3"/>
    <w:rsid w:val="00FF2AE3"/>
    <w:rsid w:val="00FF2FFE"/>
    <w:rsid w:val="00FF58E3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1F6E3"/>
  <w15:chartTrackingRefBased/>
  <w15:docId w15:val="{4019EC65-367B-4E96-8DDC-80556AA9E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FF12F3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  <w:style w:type="character" w:customStyle="1" w:styleId="normaltextrun">
    <w:name w:val="normaltextrun"/>
    <w:basedOn w:val="Fuentedeprrafopredeter"/>
    <w:rsid w:val="00FF12F3"/>
  </w:style>
  <w:style w:type="character" w:customStyle="1" w:styleId="eop">
    <w:name w:val="eop"/>
    <w:basedOn w:val="Fuentedeprrafopredeter"/>
    <w:rsid w:val="00FF12F3"/>
  </w:style>
  <w:style w:type="character" w:styleId="Hipervnculo">
    <w:name w:val="Hyperlink"/>
    <w:basedOn w:val="Fuentedeprrafopredeter"/>
    <w:uiPriority w:val="99"/>
    <w:unhideWhenUsed/>
    <w:rsid w:val="001D1ED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7BB2"/>
    <w:rPr>
      <w:rFonts w:ascii="Times New Roman" w:hAnsi="Times New Roman"/>
    </w:rPr>
  </w:style>
  <w:style w:type="character" w:customStyle="1" w:styleId="findhit">
    <w:name w:val="findhit"/>
    <w:basedOn w:val="Fuentedeprrafopredeter"/>
    <w:rsid w:val="001D18C0"/>
  </w:style>
  <w:style w:type="paragraph" w:styleId="Prrafodelista">
    <w:name w:val="List Paragraph"/>
    <w:basedOn w:val="Normal"/>
    <w:uiPriority w:val="34"/>
    <w:qFormat/>
    <w:rsid w:val="00E8227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CD754D"/>
    <w:rPr>
      <w:color w:val="605E5C"/>
      <w:shd w:val="clear" w:color="auto" w:fill="E1DFDD"/>
    </w:rPr>
  </w:style>
  <w:style w:type="paragraph" w:customStyle="1" w:styleId="Default">
    <w:name w:val="Default"/>
    <w:rsid w:val="00084720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0847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1BA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1BAF"/>
    <w:rPr>
      <w:lang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D1BA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1BAF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styleId="Textosinformato">
    <w:name w:val="Plain Text"/>
    <w:basedOn w:val="Normal"/>
    <w:link w:val="TextosinformatoCar"/>
    <w:rsid w:val="000554B6"/>
    <w:rPr>
      <w:rFonts w:ascii="Courier New" w:eastAsia="Times New Roman" w:hAnsi="Courier New"/>
      <w:sz w:val="20"/>
      <w:szCs w:val="20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0554B6"/>
    <w:rPr>
      <w:rFonts w:ascii="Courier New" w:eastAsia="Times New Roman" w:hAnsi="Courier New"/>
      <w:lang w:val="x-none" w:eastAsia="es-ES"/>
    </w:rPr>
  </w:style>
  <w:style w:type="paragraph" w:customStyle="1" w:styleId="Texto">
    <w:name w:val="Texto"/>
    <w:basedOn w:val="Normal"/>
    <w:rsid w:val="000554B6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0069D4BBA7C145B664BAEF08408D4F" ma:contentTypeVersion="0" ma:contentTypeDescription="Crear nuevo documento." ma:contentTypeScope="" ma:versionID="eaf7dcd2f9b333423c265a89f7ffe4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923ADE-37A8-43AC-89D8-A670BAE85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25238E-71D5-40D5-9C19-E0377F220D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FAF731-792B-45D5-AC60-0B2259B339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8DCEE1-99A5-4CBB-A7BF-8386595C5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742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Mariana Rodriguez Reza</cp:lastModifiedBy>
  <cp:revision>23</cp:revision>
  <cp:lastPrinted>2022-06-09T00:29:00Z</cp:lastPrinted>
  <dcterms:created xsi:type="dcterms:W3CDTF">2022-06-27T22:42:00Z</dcterms:created>
  <dcterms:modified xsi:type="dcterms:W3CDTF">2022-06-27T23:03:00Z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0x010100800069D4BBA7C145B664BAEF08408D4F</vt:lpwstr>
  </property>
</Properties>
</file>